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866" w:type="dxa"/>
        <w:jc w:val="center"/>
        <w:tblCellSpacing w:w="0" w:type="dxa"/>
        <w:tblInd w:w="0" w:type="dxa"/>
        <w:shd w:val="clear"/>
        <w:tblLayout w:type="fixed"/>
        <w:tblCellMar>
          <w:top w:w="60" w:type="dxa"/>
          <w:left w:w="60" w:type="dxa"/>
          <w:bottom w:w="60" w:type="dxa"/>
          <w:right w:w="60" w:type="dxa"/>
        </w:tblCellMar>
      </w:tblPr>
      <w:tblGrid>
        <w:gridCol w:w="9866"/>
      </w:tblGrid>
      <w:tr>
        <w:tblPrEx>
          <w:shd w:val="clear"/>
          <w:tblLayout w:type="fixed"/>
          <w:tblCellMar>
            <w:top w:w="60" w:type="dxa"/>
            <w:left w:w="60" w:type="dxa"/>
            <w:bottom w:w="60" w:type="dxa"/>
            <w:right w:w="60" w:type="dxa"/>
          </w:tblCellMar>
        </w:tblPrEx>
        <w:trPr>
          <w:tblCellSpacing w:w="0" w:type="dxa"/>
          <w:jc w:val="center"/>
        </w:trPr>
        <w:tc>
          <w:tcPr>
            <w:tcW w:w="9866" w:type="dxa"/>
            <w:shd w:val="clear"/>
            <w:vAlign w:val="center"/>
          </w:tcPr>
          <w:p>
            <w:pPr>
              <w:keepNext w:val="0"/>
              <w:keepLines w:val="0"/>
              <w:widowControl/>
              <w:suppressLineNumbers w:val="0"/>
              <w:jc w:val="center"/>
              <w:rPr>
                <w:sz w:val="18"/>
                <w:szCs w:val="18"/>
              </w:rPr>
            </w:pPr>
            <w:r>
              <w:rPr>
                <w:rFonts w:ascii="宋体" w:hAnsi="宋体" w:eastAsia="宋体" w:cs="宋体"/>
                <w:b/>
                <w:color w:val="FF0000"/>
                <w:kern w:val="0"/>
                <w:sz w:val="27"/>
                <w:szCs w:val="27"/>
                <w:bdr w:val="none" w:color="auto" w:sz="0" w:space="0"/>
                <w:lang w:val="en-US" w:eastAsia="zh-CN" w:bidi="ar"/>
              </w:rPr>
              <w:t>环境保护部文件</w:t>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kern w:val="0"/>
                <w:sz w:val="18"/>
                <w:szCs w:val="18"/>
                <w:bdr w:val="none" w:color="auto" w:sz="0" w:space="0"/>
                <w:lang w:val="en-US" w:eastAsia="zh-CN" w:bidi="ar"/>
              </w:rPr>
              <w:br w:type="textWrapping"/>
            </w:r>
            <w:r>
              <w:rPr>
                <w:rFonts w:ascii="宋体" w:hAnsi="宋体" w:eastAsia="宋体" w:cs="宋体"/>
                <w:color w:val="000000"/>
                <w:kern w:val="0"/>
                <w:sz w:val="20"/>
                <w:szCs w:val="20"/>
                <w:bdr w:val="none" w:color="auto" w:sz="0" w:space="0"/>
                <w:lang w:val="en-US" w:eastAsia="zh-CN" w:bidi="ar"/>
              </w:rPr>
              <w:t>环水体[2016]189号</w:t>
            </w:r>
          </w:p>
        </w:tc>
      </w:tr>
    </w:tbl>
    <w:p>
      <w:pPr>
        <w:rPr>
          <w:vanish/>
          <w:sz w:val="24"/>
          <w:szCs w:val="24"/>
        </w:rPr>
      </w:pPr>
    </w:p>
    <w:p>
      <w:pPr>
        <w:pStyle w:val="2"/>
        <w:keepNext w:val="0"/>
        <w:keepLines w:val="0"/>
        <w:widowControl/>
        <w:suppressLineNumbers w:val="0"/>
        <w:spacing w:before="750" w:beforeAutospacing="0"/>
        <w:ind w:left="76" w:right="0"/>
        <w:jc w:val="center"/>
      </w:pPr>
      <w:r>
        <w:rPr>
          <w:sz w:val="18"/>
          <w:szCs w:val="18"/>
          <w:shd w:val="clear" w:fill="FFFFFF"/>
        </w:rPr>
        <w:br w:type="textWrapping"/>
      </w:r>
      <w:r>
        <w:rPr>
          <w:rStyle w:val="4"/>
          <w:rFonts w:hint="eastAsia" w:ascii="宋体" w:hAnsi="宋体" w:eastAsia="宋体" w:cs="宋体"/>
          <w:color w:val="000000"/>
          <w:sz w:val="28"/>
          <w:szCs w:val="28"/>
          <w:shd w:val="clear" w:fill="FFFFFF"/>
        </w:rPr>
        <w:t>关于开展火电、造纸行业和京津冀试点城市高架源排污</w:t>
      </w:r>
      <w:bookmarkStart w:id="0" w:name="_GoBack"/>
      <w:bookmarkEnd w:id="0"/>
      <w:r>
        <w:rPr>
          <w:rStyle w:val="4"/>
          <w:rFonts w:hint="eastAsia" w:ascii="宋体" w:hAnsi="宋体" w:eastAsia="宋体" w:cs="宋体"/>
          <w:color w:val="000000"/>
          <w:sz w:val="28"/>
          <w:szCs w:val="28"/>
          <w:shd w:val="clear" w:fill="FFFFFF"/>
        </w:rPr>
        <w:t>许可证管理工作的通知</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各省、自治区、直辖市环境保护厅（局），新疆生产建设兵团环境保护局：</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根据</w:t>
      </w:r>
      <w:r>
        <w:rPr>
          <w:sz w:val="24"/>
          <w:szCs w:val="24"/>
          <w:u w:val="none"/>
          <w:shd w:val="clear" w:fill="FFFFFF"/>
        </w:rPr>
        <w:fldChar w:fldCharType="begin"/>
      </w:r>
      <w:r>
        <w:rPr>
          <w:sz w:val="24"/>
          <w:szCs w:val="24"/>
          <w:u w:val="none"/>
          <w:shd w:val="clear" w:fill="FFFFFF"/>
        </w:rPr>
        <w:instrText xml:space="preserve"> HYPERLINK "http://zfs.mep.gov.cn/gz/bmhb/gwygf/201611/t20161124_368124.shtml" </w:instrText>
      </w:r>
      <w:r>
        <w:rPr>
          <w:sz w:val="24"/>
          <w:szCs w:val="24"/>
          <w:u w:val="none"/>
          <w:shd w:val="clear" w:fill="FFFFFF"/>
        </w:rPr>
        <w:fldChar w:fldCharType="separate"/>
      </w:r>
      <w:r>
        <w:rPr>
          <w:rStyle w:val="5"/>
          <w:sz w:val="24"/>
          <w:szCs w:val="24"/>
          <w:u w:val="none"/>
          <w:shd w:val="clear" w:fill="FFFFFF"/>
        </w:rPr>
        <w:t>《控制污染物排放许可制实施方案》（国办发﹝2016﹞81号）</w:t>
      </w:r>
      <w:r>
        <w:rPr>
          <w:sz w:val="24"/>
          <w:szCs w:val="24"/>
          <w:u w:val="none"/>
          <w:shd w:val="clear" w:fill="FFFFFF"/>
        </w:rPr>
        <w:fldChar w:fldCharType="end"/>
      </w:r>
      <w:r>
        <w:rPr>
          <w:sz w:val="24"/>
          <w:szCs w:val="24"/>
          <w:u w:val="none"/>
          <w:shd w:val="clear" w:fill="FFFFFF"/>
        </w:rPr>
        <w:t>的要求，各地应立即启动火电、造纸行业排污许可证管理工作。同时，为推动京津冀地区大气污染防治工作，我部决定京津冀部分城市试点开展高架源排污许可证管理工作。现将有关事项通知如下：</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一、工作目标</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2017年6月30日前，完成火电、造纸行业企业排污许可证申请与核发工作，依证开展环境监管执法；京津冀重点区域大气污染传输通道上1+2重点城市（北京市、保定市、廊坊市）完成钢铁、水泥高架源排污许可证申请与核发试点工作。从2017年7月1日起，现有相关企业必须持证排污，并按规定建立自行监测、信息公开、记录台账及定期报告制度。</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二、发证范围</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火电行业排污许可证发放范围为执行《火电厂大气污染物排放标准》（GB13223）的火电机组所在企业，以及有自备电厂的企业，其中自备电厂所在企业仅包括执行GB13223标准的设施（蒸汽仅用于供热且不发电的锅炉除外）。造纸行业排污许可证发放范围为所有制浆企业、造纸企业、浆纸联合企业，以及列入2015年环境统计口径范围内的纸制品企业（其他应当纳入排污许可管理的纸制品企业排污许可证核发工作最迟于2020年前完成）。钢铁、水泥行业排污许可证发放范围为试点城市内含有炼焦、烧结、球团、炼铁、炼钢、轧钢等两项及以上工序的钢铁联合企业，含熟料生产工艺的水泥制造企业和独立粉磨站企业。独立粉磨站企业可以简化排污许可证内容和相应的自行监测、台账管理要求等。</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三、工作任务</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（一）做好实施准备</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省级环保部门负责行政区域内排污许可证核发与管理的组织实施，可以根据环境保护部确定的期限等要求，确定本行政区域具体的申请时限、核发机关、申请程序等相关事项，向社会公告并报我部备案；组织指导地级、县级环保部门开展行业排污许可证核发。有核发权的地方环保部门要尽快开展企业调查摸底，明确排污许可证核发目标任务和实施计划。各地要依托全国排污许可证管理信息平台开展排污许可证的核发与管理工作，地方环保部门已有的排污许可证管理信息平台应当按照国家统一规范，做好数据对接。</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（二）指导企业申报</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有核发权的环保部门，要按照《排污许可证管理暂行规定》和行业排污许可证申请与核发技术规范（见附件1和2，以下简称技术规范），指导企业确定和计算申请排放污染物种类、浓度和排放量等许可事项，制定自行监测等方案，按规定开展申请前信息公开并提交《排污许可证申领信息公开情况说明表（试行）》（见附件3），在全国排污许可证管理信息平台（公众端网址：http://permit.mep.gov.cn）上填报《排污许可证申请表（试行）》，签署《承诺书》并在规定期限内到核发机关申请排污许可证。</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在指导企业申报过程中，要把握如下要求。一是对于大气污染物，要以生产设施或排放口为单位申请许可排放限值；对于水污染物，要按照排放口申请许可排放限值。二是企业可根据《固定污染源（水、大气）编码规则（试行）》（见附件4，以下简称编码规则）填报相关设施,也可采用企业内部现有设施编码进行填报。全国排污许可证管理信息平台将按照编码规则对企业主要生产设施、治理设施、排放口进行统一编码并与企业填报的内部现有设施编码建立对应关系，各级环保部门应当使用固定污染源统一编码进行管理。三是对本行业技术规范未作规定、国家和地方排放标准有明确要求的，要按照相关标准填报。四是地方环保部门可根据改善环境质量的要求，依据地方法律法规及标准规范，增加对污染物排放的管理要求并在排污许可证中载明，包括地方依法、依规制定的限期达标规划、重污染天气应急预案，以及为落实《京津冀大气污染防治强化措施（2016-2017年）》制定的冬防措施等文件中的污染排放控制相关要求等内容。</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（三）规范审查核发</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有核发权的环保部门，要按规定在全国排污许可证管理信息平台（管理端网址：http://10.102.33.30:8080/permit/login.jsp）上，审核企业申请材料的合规性和完整性。按照《排污许可证管理暂行规定》的程序和排污许可证样本，核发全国统一编码的排污许可证。2015年1月1日前建成投产的项目，要按照现有污染源管理，其余项目按照新增污染源管理。</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（四）集成管理要求</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对已核发排污许可证的企业，各级环保部门要将对企业废水、废气排放环境监督管理要求集成到对排污许可证执行情况的统一监管上。新增污染源环评文件及批复文件中与污染物排放相关的内容须纳入排污许可证，排污许可证执行情况是环境影响后评价中污染排放相关内容的重要依据。在实施污染物排放总量控制时，排污许可证规定的许可排放量即为企业的污染物排放总量控制指标，总量核算应当采用排污许可证执行过程中的实际排放量。经核定的企业排污许可证实际排放量是环保部门征收排污费及企业报送环境统计数据的唯一依据。污染排放数据核算方法与排污许可证规定不一致的，应当及时废止。</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（五）强化环境监管</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地方各级环保部门应当根据行政区域内火电、造纸企业分布情况，制定监管计划，尽早开展排污许可证执行情况监督检查，重点检查公众投诉多的企业；2017年下半年应当对火电、造纸企业无证排污行为集中开展监管执法。要督促企业按照排污许可证要求运行维护污染治理设施、开展自行监测、做好台账记录，按期上报排污许可证执行情况，确保按证排污。环保部门应当公开检查结果、执法监测结果、处罚结论等监管信息，鼓励社会公众、媒体等参与监督。</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四、保障措施</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（一）严格落实责任</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各级环保部门要按照《控制污染物排放许可制实施方案》及相关规定以及本通知的要求，落实各级责任，确保各项工作有序推进。对企业按期申报，环保部门未能按期完成排污许可证核发工作的，应当加大督办力度。从2017年下半年起，各地火电、造纸行业排污许可证管理工作情况将纳入中央环保督察范围。</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（二）加强培训宣传</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我部组织开展国家层面的培训，培训对象包括省级、地（市）级及县级环保部门、各环保督查中心、大型火电、造纸、钢铁、水泥企业及其他相关企业。各地要尽快组织开展行政区域内相关部门和企业的培训，通过多种渠道向企业、公众宣传排污许可证实施要求。</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（三）及时报送信息</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省级环保部门应当于2016年12月底前，将行政区域内火电、造纸行业排污许可证实施工作准备情况报送我部。我部将自2017年1月起，每月公布各省（区、市）火电、造纸行业排污许可证申请与核发情况。</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附件：1.</w:t>
      </w:r>
      <w:r>
        <w:rPr>
          <w:sz w:val="24"/>
          <w:szCs w:val="24"/>
          <w:u w:val="none"/>
          <w:shd w:val="clear" w:fill="FFFFFF"/>
        </w:rPr>
        <w:fldChar w:fldCharType="begin"/>
      </w:r>
      <w:r>
        <w:rPr>
          <w:sz w:val="24"/>
          <w:szCs w:val="24"/>
          <w:u w:val="none"/>
          <w:shd w:val="clear" w:fill="FFFFFF"/>
        </w:rPr>
        <w:instrText xml:space="preserve"> HYPERLINK "http://www.mep.gov.cn/gkml/hbb/bwj/201701/./W020170105861244459765.pdf" </w:instrText>
      </w:r>
      <w:r>
        <w:rPr>
          <w:sz w:val="24"/>
          <w:szCs w:val="24"/>
          <w:u w:val="none"/>
          <w:shd w:val="clear" w:fill="FFFFFF"/>
        </w:rPr>
        <w:fldChar w:fldCharType="separate"/>
      </w:r>
      <w:r>
        <w:rPr>
          <w:rStyle w:val="5"/>
          <w:sz w:val="24"/>
          <w:szCs w:val="24"/>
          <w:u w:val="none"/>
          <w:shd w:val="clear" w:fill="FFFFFF"/>
        </w:rPr>
        <w:t>火电行业排污许可证申请与核发技术规范</w:t>
      </w:r>
      <w:r>
        <w:rPr>
          <w:sz w:val="24"/>
          <w:szCs w:val="24"/>
          <w:u w:val="none"/>
          <w:shd w:val="clear" w:fill="FFFFFF"/>
        </w:rPr>
        <w:fldChar w:fldCharType="end"/>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2.</w:t>
      </w:r>
      <w:r>
        <w:rPr>
          <w:sz w:val="24"/>
          <w:szCs w:val="24"/>
          <w:u w:val="none"/>
          <w:shd w:val="clear" w:fill="FFFFFF"/>
        </w:rPr>
        <w:fldChar w:fldCharType="begin"/>
      </w:r>
      <w:r>
        <w:rPr>
          <w:sz w:val="24"/>
          <w:szCs w:val="24"/>
          <w:u w:val="none"/>
          <w:shd w:val="clear" w:fill="FFFFFF"/>
        </w:rPr>
        <w:instrText xml:space="preserve"> HYPERLINK "http://www.mep.gov.cn/gkml/hbb/bwj/201701/./W020170105861244626951.pdf" </w:instrText>
      </w:r>
      <w:r>
        <w:rPr>
          <w:sz w:val="24"/>
          <w:szCs w:val="24"/>
          <w:u w:val="none"/>
          <w:shd w:val="clear" w:fill="FFFFFF"/>
        </w:rPr>
        <w:fldChar w:fldCharType="separate"/>
      </w:r>
      <w:r>
        <w:rPr>
          <w:rStyle w:val="5"/>
          <w:sz w:val="24"/>
          <w:szCs w:val="24"/>
          <w:u w:val="none"/>
          <w:shd w:val="clear" w:fill="FFFFFF"/>
        </w:rPr>
        <w:t>造纸行业排污许可证申请与核发技术规范</w:t>
      </w:r>
      <w:r>
        <w:rPr>
          <w:sz w:val="24"/>
          <w:szCs w:val="24"/>
          <w:u w:val="none"/>
          <w:shd w:val="clear" w:fill="FFFFFF"/>
        </w:rPr>
        <w:fldChar w:fldCharType="end"/>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3.</w:t>
      </w:r>
      <w:r>
        <w:rPr>
          <w:sz w:val="24"/>
          <w:szCs w:val="24"/>
          <w:u w:val="none"/>
          <w:shd w:val="clear" w:fill="FFFFFF"/>
        </w:rPr>
        <w:fldChar w:fldCharType="begin"/>
      </w:r>
      <w:r>
        <w:rPr>
          <w:sz w:val="24"/>
          <w:szCs w:val="24"/>
          <w:u w:val="none"/>
          <w:shd w:val="clear" w:fill="FFFFFF"/>
        </w:rPr>
        <w:instrText xml:space="preserve"> HYPERLINK "http://www.mep.gov.cn/gkml/hbb/bwj/201701/./W020170105861244742858.pdf" </w:instrText>
      </w:r>
      <w:r>
        <w:rPr>
          <w:sz w:val="24"/>
          <w:szCs w:val="24"/>
          <w:u w:val="none"/>
          <w:shd w:val="clear" w:fill="FFFFFF"/>
        </w:rPr>
        <w:fldChar w:fldCharType="separate"/>
      </w:r>
      <w:r>
        <w:rPr>
          <w:rStyle w:val="5"/>
          <w:sz w:val="24"/>
          <w:szCs w:val="24"/>
          <w:u w:val="none"/>
          <w:shd w:val="clear" w:fill="FFFFFF"/>
        </w:rPr>
        <w:t>排污许可证申领信息公开情况说明表（试行）</w:t>
      </w:r>
      <w:r>
        <w:rPr>
          <w:sz w:val="24"/>
          <w:szCs w:val="24"/>
          <w:u w:val="none"/>
          <w:shd w:val="clear" w:fill="FFFFFF"/>
        </w:rPr>
        <w:fldChar w:fldCharType="end"/>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4.</w:t>
      </w:r>
      <w:r>
        <w:rPr>
          <w:sz w:val="24"/>
          <w:szCs w:val="24"/>
          <w:u w:val="none"/>
          <w:shd w:val="clear" w:fill="FFFFFF"/>
        </w:rPr>
        <w:fldChar w:fldCharType="begin"/>
      </w:r>
      <w:r>
        <w:rPr>
          <w:sz w:val="24"/>
          <w:szCs w:val="24"/>
          <w:u w:val="none"/>
          <w:shd w:val="clear" w:fill="FFFFFF"/>
        </w:rPr>
        <w:instrText xml:space="preserve"> HYPERLINK "http://www.mep.gov.cn/gkml/hbb/bwj/201701/./W020170105861244804216.pdf" </w:instrText>
      </w:r>
      <w:r>
        <w:rPr>
          <w:sz w:val="24"/>
          <w:szCs w:val="24"/>
          <w:u w:val="none"/>
          <w:shd w:val="clear" w:fill="FFFFFF"/>
        </w:rPr>
        <w:fldChar w:fldCharType="separate"/>
      </w:r>
      <w:r>
        <w:rPr>
          <w:rStyle w:val="5"/>
          <w:sz w:val="24"/>
          <w:szCs w:val="24"/>
          <w:u w:val="none"/>
          <w:shd w:val="clear" w:fill="FFFFFF"/>
        </w:rPr>
        <w:t>固定污染源（水、大气）编码规则（试行）</w:t>
      </w:r>
      <w:r>
        <w:rPr>
          <w:sz w:val="24"/>
          <w:szCs w:val="24"/>
          <w:u w:val="none"/>
          <w:shd w:val="clear" w:fill="FFFFFF"/>
        </w:rPr>
        <w:fldChar w:fldCharType="end"/>
      </w:r>
    </w:p>
    <w:p>
      <w:pPr>
        <w:pStyle w:val="2"/>
        <w:keepNext w:val="0"/>
        <w:keepLines w:val="0"/>
        <w:widowControl/>
        <w:suppressLineNumbers w:val="0"/>
        <w:wordWrap w:val="0"/>
        <w:spacing w:before="750" w:beforeAutospacing="0" w:after="0" w:afterAutospacing="1" w:line="408" w:lineRule="auto"/>
        <w:ind w:left="76" w:right="0"/>
        <w:jc w:val="right"/>
        <w:rPr>
          <w:sz w:val="24"/>
          <w:szCs w:val="24"/>
          <w:u w:val="none"/>
        </w:rPr>
      </w:pPr>
      <w:r>
        <w:rPr>
          <w:sz w:val="24"/>
          <w:szCs w:val="24"/>
          <w:u w:val="none"/>
          <w:shd w:val="clear" w:fill="FFFFFF"/>
        </w:rPr>
        <w:t>　　</w:t>
      </w:r>
    </w:p>
    <w:p>
      <w:pPr>
        <w:pStyle w:val="2"/>
        <w:keepNext w:val="0"/>
        <w:keepLines w:val="0"/>
        <w:widowControl/>
        <w:suppressLineNumbers w:val="0"/>
        <w:wordWrap w:val="0"/>
        <w:spacing w:before="750" w:beforeAutospacing="0" w:after="0" w:afterAutospacing="1" w:line="408" w:lineRule="auto"/>
        <w:ind w:left="76" w:right="0"/>
        <w:jc w:val="right"/>
        <w:rPr>
          <w:sz w:val="24"/>
          <w:szCs w:val="24"/>
          <w:u w:val="none"/>
        </w:rPr>
      </w:pPr>
      <w:r>
        <w:rPr>
          <w:sz w:val="24"/>
          <w:szCs w:val="24"/>
          <w:u w:val="none"/>
          <w:shd w:val="clear" w:fill="FFFFFF"/>
        </w:rPr>
        <w:t>　　</w:t>
      </w:r>
    </w:p>
    <w:p>
      <w:pPr>
        <w:pStyle w:val="2"/>
        <w:keepNext w:val="0"/>
        <w:keepLines w:val="0"/>
        <w:widowControl/>
        <w:suppressLineNumbers w:val="0"/>
        <w:wordWrap w:val="0"/>
        <w:spacing w:before="750" w:beforeAutospacing="0" w:after="0" w:afterAutospacing="1" w:line="408" w:lineRule="auto"/>
        <w:ind w:left="76" w:right="0"/>
        <w:jc w:val="right"/>
        <w:rPr>
          <w:sz w:val="24"/>
          <w:szCs w:val="24"/>
          <w:u w:val="none"/>
        </w:rPr>
      </w:pPr>
      <w:r>
        <w:rPr>
          <w:sz w:val="24"/>
          <w:szCs w:val="24"/>
          <w:u w:val="none"/>
          <w:shd w:val="clear" w:fill="FFFFFF"/>
        </w:rPr>
        <w:t>　　环境保护部</w:t>
      </w:r>
    </w:p>
    <w:p>
      <w:pPr>
        <w:pStyle w:val="2"/>
        <w:keepNext w:val="0"/>
        <w:keepLines w:val="0"/>
        <w:widowControl/>
        <w:suppressLineNumbers w:val="0"/>
        <w:wordWrap w:val="0"/>
        <w:spacing w:before="750" w:beforeAutospacing="0" w:after="0" w:afterAutospacing="1" w:line="408" w:lineRule="auto"/>
        <w:ind w:left="76" w:right="0"/>
        <w:jc w:val="right"/>
        <w:rPr>
          <w:sz w:val="24"/>
          <w:szCs w:val="24"/>
          <w:u w:val="none"/>
        </w:rPr>
      </w:pPr>
      <w:r>
        <w:rPr>
          <w:sz w:val="24"/>
          <w:szCs w:val="24"/>
          <w:u w:val="none"/>
          <w:shd w:val="clear" w:fill="FFFFFF"/>
        </w:rPr>
        <w:t>　　2016年12月27日</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抄送：机关各部门，各直属单位，中国电力企业联合会、中国造纸协会，中国石油天然气集团公司、中国石油化工集团公司、中国海洋石油总公司、中国华能集团公司、中国大唐集团公司、中国华电集团公司、中国国电集团公司、国家电力投资集团公司、神华集团有限责任公司。</w:t>
      </w:r>
    </w:p>
    <w:p>
      <w:pPr>
        <w:pStyle w:val="2"/>
        <w:keepNext w:val="0"/>
        <w:keepLines w:val="0"/>
        <w:widowControl/>
        <w:suppressLineNumbers w:val="0"/>
        <w:wordWrap w:val="0"/>
        <w:spacing w:before="750" w:beforeAutospacing="0" w:after="0" w:afterAutospacing="1" w:line="408" w:lineRule="auto"/>
        <w:ind w:left="76" w:right="0"/>
        <w:jc w:val="left"/>
        <w:rPr>
          <w:sz w:val="24"/>
          <w:szCs w:val="24"/>
          <w:u w:val="none"/>
        </w:rPr>
      </w:pPr>
      <w:r>
        <w:rPr>
          <w:sz w:val="24"/>
          <w:szCs w:val="24"/>
          <w:u w:val="none"/>
          <w:shd w:val="clear" w:fill="FFFFFF"/>
        </w:rPr>
        <w:t>　　环境保护部办公厅2016年12月28日印发</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3623D"/>
    <w:rsid w:val="2903623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2017-04-07T02:23:00Z</dcterms:created>
  <dc:creator>Administrator</dc:creator>
  <cp:lastModifiedBy>Administrator</cp:lastModifiedBy>
  <dcterms:modified xsi:type="dcterms:W3CDTF">2017-04-07T02:25:35Z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